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left" w:leader="none" w:pos="142"/>
          <w:tab w:val="left" w:leader="none" w:pos="142"/>
        </w:tabs>
        <w:ind w:hanging="567"/>
        <w:rPr>
          <w:rFonts w:ascii="Aptos" w:cs="Aptos" w:eastAsia="Aptos" w:hAnsi="Aptos"/>
          <w:color w:val="1767ce"/>
        </w:rPr>
      </w:pPr>
      <w:bookmarkStart w:colFirst="0" w:colLast="0" w:name="_heading=h.i1zgh9wtg30f" w:id="0"/>
      <w:bookmarkEnd w:id="0"/>
      <w:r w:rsidDel="00000000" w:rsidR="00000000" w:rsidRPr="00000000">
        <w:rPr>
          <w:rFonts w:ascii="Aptos" w:cs="Aptos" w:eastAsia="Aptos" w:hAnsi="Aptos"/>
          <w:color w:val="1767ce"/>
        </w:rPr>
        <mc:AlternateContent>
          <mc:Choice Requires="wpg">
            <w:drawing>
              <wp:anchor allowOverlap="1" behindDoc="0" distB="1080135" distT="0" distL="114300" distR="114300" hidden="0" layoutInCell="1" locked="0" relativeHeight="0" simplePos="0">
                <wp:simplePos x="0" y="0"/>
                <wp:positionH relativeFrom="page">
                  <wp:posOffset>728029</wp:posOffset>
                </wp:positionH>
                <wp:positionV relativeFrom="page">
                  <wp:posOffset>525464</wp:posOffset>
                </wp:positionV>
                <wp:extent cx="6324975" cy="6324975"/>
                <wp:effectExtent b="0" l="0" r="0" t="0"/>
                <wp:wrapTopAndBottom distB="1080135" distT="0"/>
                <wp:docPr id="1" name=""/>
                <a:graphic>
                  <a:graphicData uri="http://schemas.microsoft.com/office/word/2010/wordprocessingShape">
                    <wps:wsp>
                      <wps:cNvSpPr/>
                      <wps:cNvPr id="2" name="Shape 2"/>
                      <wps:spPr>
                        <a:xfrm>
                          <a:off x="2197800" y="631800"/>
                          <a:ext cx="6296400" cy="6296400"/>
                        </a:xfrm>
                        <a:custGeom>
                          <a:rect b="b" l="l" r="r" t="t"/>
                          <a:pathLst>
                            <a:path extrusionOk="0" h="6296005" w="6296005">
                              <a:moveTo>
                                <a:pt x="3148003" y="0"/>
                              </a:moveTo>
                              <a:lnTo>
                                <a:pt x="3148003" y="0"/>
                              </a:lnTo>
                              <a:cubicBezTo>
                                <a:pt x="1409379" y="0"/>
                                <a:pt x="0" y="1409379"/>
                                <a:pt x="0" y="3148003"/>
                              </a:cubicBezTo>
                              <a:lnTo>
                                <a:pt x="0" y="3148003"/>
                              </a:lnTo>
                              <a:cubicBezTo>
                                <a:pt x="0" y="4887136"/>
                                <a:pt x="1409379" y="6296005"/>
                                <a:pt x="3148003" y="6296005"/>
                              </a:cubicBezTo>
                              <a:cubicBezTo>
                                <a:pt x="4886627" y="6296005"/>
                                <a:pt x="6296005" y="4887136"/>
                                <a:pt x="6296005" y="3148003"/>
                              </a:cubicBezTo>
                              <a:lnTo>
                                <a:pt x="6296005" y="3148003"/>
                              </a:lnTo>
                              <a:cubicBezTo>
                                <a:pt x="6296005" y="1409379"/>
                                <a:pt x="4886499" y="0"/>
                                <a:pt x="3148003" y="0"/>
                              </a:cubicBezTo>
                            </a:path>
                          </a:pathLst>
                        </a:custGeom>
                        <a:solidFill>
                          <a:schemeClr val="accent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080135" distT="0" distL="114300" distR="114300" hidden="0" layoutInCell="1" locked="0" relativeHeight="0" simplePos="0">
                <wp:simplePos x="0" y="0"/>
                <wp:positionH relativeFrom="page">
                  <wp:posOffset>728029</wp:posOffset>
                </wp:positionH>
                <wp:positionV relativeFrom="page">
                  <wp:posOffset>525464</wp:posOffset>
                </wp:positionV>
                <wp:extent cx="6324975" cy="6324975"/>
                <wp:effectExtent b="0" l="0" r="0" t="0"/>
                <wp:wrapTopAndBottom distB="1080135" dist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324975" cy="6324975"/>
                        </a:xfrm>
                        <a:prstGeom prst="rect"/>
                        <a:ln/>
                      </pic:spPr>
                    </pic:pic>
                  </a:graphicData>
                </a:graphic>
              </wp:anchor>
            </w:drawing>
          </mc:Fallback>
        </mc:AlternateContent>
      </w:r>
      <w:r w:rsidDel="00000000" w:rsidR="00000000" w:rsidRPr="00000000">
        <w:rPr>
          <w:rFonts w:ascii="Aptos" w:cs="Aptos" w:eastAsia="Aptos" w:hAnsi="Aptos"/>
          <w:color w:val="1767ce"/>
          <w:rtl w:val="0"/>
        </w:rPr>
        <w:t xml:space="preserve">Declaration of Commitment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-900427</wp:posOffset>
                </wp:positionH>
                <wp:positionV relativeFrom="paragraph">
                  <wp:posOffset>-900427</wp:posOffset>
                </wp:positionV>
                <wp:extent cx="7560945" cy="10692765"/>
                <wp:effectExtent b="0" l="0" r="0" t="0"/>
                <wp:wrapNone/>
                <wp:docPr id="2" name=""/>
                <a:graphic>
                  <a:graphicData uri="http://schemas.microsoft.com/office/word/2010/wordprocessingGroup">
                    <wpg:wgp>
                      <wpg:cNvGrpSpPr/>
                      <wpg:grpSpPr>
                        <a:xfrm>
                          <a:off x="1565525" y="0"/>
                          <a:ext cx="7560945" cy="10692765"/>
                          <a:chOff x="1565525" y="0"/>
                          <a:chExt cx="7560950" cy="7560000"/>
                        </a:xfrm>
                      </wpg:grpSpPr>
                      <wpg:grpSp>
                        <wpg:cNvGrpSpPr/>
                        <wpg:grpSpPr>
                          <a:xfrm>
                            <a:off x="1565528" y="0"/>
                            <a:ext cx="7560945" cy="7560000"/>
                            <a:chOff x="1565525" y="0"/>
                            <a:chExt cx="7560950" cy="7560000"/>
                          </a:xfrm>
                        </wpg:grpSpPr>
                        <wps:wsp>
                          <wps:cNvSpPr/>
                          <wps:cNvPr id="4" name="Shape 4"/>
                          <wps:spPr>
                            <a:xfrm>
                              <a:off x="1565525" y="0"/>
                              <a:ext cx="7560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65528" y="0"/>
                              <a:ext cx="7560945" cy="7560000"/>
                              <a:chOff x="1565525" y="0"/>
                              <a:chExt cx="7560950" cy="7560000"/>
                            </a:xfrm>
                          </wpg:grpSpPr>
                          <wps:wsp>
                            <wps:cNvSpPr/>
                            <wps:cNvPr id="6" name="Shape 6"/>
                            <wps:spPr>
                              <a:xfrm>
                                <a:off x="1565525" y="0"/>
                                <a:ext cx="7560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65528" y="0"/>
                                <a:ext cx="7560945" cy="7560000"/>
                                <a:chOff x="0" y="0"/>
                                <a:chExt cx="7560945" cy="10692765"/>
                              </a:xfrm>
                            </wpg:grpSpPr>
                            <wps:wsp>
                              <wps:cNvSpPr/>
                              <wps:cNvPr id="8" name="Shape 8"/>
                              <wps:spPr>
                                <a:xfrm>
                                  <a:off x="0" y="0"/>
                                  <a:ext cx="7560925" cy="10692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0" y="0"/>
                                  <a:ext cx="7560945" cy="1069276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563526" y="542260"/>
                                  <a:ext cx="13970" cy="6296025"/>
                                </a:xfrm>
                                <a:custGeom>
                                  <a:rect b="b" l="l" r="r" t="t"/>
                                  <a:pathLst>
                                    <a:path extrusionOk="0" h="6296004" w="12726">
                                      <a:moveTo>
                                        <a:pt x="0" y="6296005"/>
                                      </a:moveTo>
                                      <a:lnTo>
                                        <a:pt x="0" y="0"/>
                                      </a:lnTo>
                                    </a:path>
                                  </a:pathLst>
                                </a:custGeom>
                                <a:noFill/>
                                <a:ln cap="flat" cmpd="sng" w="25425">
                                  <a:solidFill>
                                    <a:schemeClr val="accent2"/>
                                  </a:solidFill>
                                  <a:prstDash val="solid"/>
                                  <a:miter lim="80"/>
                                  <a:headEnd len="sm" w="sm" type="none"/>
                                  <a:tailEnd len="sm" w="sm" type="none"/>
                                </a:ln>
                              </wps:spPr>
                              <wps:bodyPr anchorCtr="0" anchor="ctr" bIns="91425" lIns="91425" spcFirstLastPara="1" rIns="91425" wrap="square" tIns="91425">
                                <a:noAutofit/>
                              </wps:bodyPr>
                            </wps:wsp>
                            <pic:pic>
                              <pic:nvPicPr>
                                <pic:cNvPr id="11" name="Shape 11"/>
                                <pic:cNvPicPr preferRelativeResize="0"/>
                              </pic:nvPicPr>
                              <pic:blipFill rotWithShape="1">
                                <a:blip r:embed="rId8">
                                  <a:alphaModFix/>
                                </a:blip>
                                <a:srcRect b="0" l="0" r="0" t="0"/>
                                <a:stretch/>
                              </pic:blipFill>
                              <pic:spPr>
                                <a:xfrm>
                                  <a:off x="542260" y="9771321"/>
                                  <a:ext cx="1047115" cy="395605"/>
                                </a:xfrm>
                                <a:prstGeom prst="rect">
                                  <a:avLst/>
                                </a:prstGeom>
                                <a:noFill/>
                                <a:ln>
                                  <a:noFill/>
                                </a:ln>
                              </pic:spPr>
                            </pic:pic>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-900427</wp:posOffset>
                </wp:positionH>
                <wp:positionV relativeFrom="paragraph">
                  <wp:posOffset>-900427</wp:posOffset>
                </wp:positionV>
                <wp:extent cx="7560945" cy="1069276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7560945" cy="10692765"/>
                        </a:xfrm>
                        <a:prstGeom prst="rect"/>
                        <a:ln/>
                      </pic:spPr>
                    </pic:pic>
                  </a:graphicData>
                </a:graphic>
              </wp:anchor>
            </w:drawing>
          </mc:Fallback>
        </mc:AlternateContent>
      </w:r>
    </w:p>
    <w:p w:rsidR="00000000" w:rsidDel="00000000" w:rsidP="00000000" w:rsidRDefault="00000000" w:rsidRPr="00000000" w14:paraId="00000002">
      <w:pPr>
        <w:pStyle w:val="Subtitle"/>
        <w:tabs>
          <w:tab w:val="left" w:leader="none" w:pos="142"/>
          <w:tab w:val="left" w:leader="none" w:pos="142"/>
          <w:tab w:val="left" w:leader="none" w:pos="1530"/>
        </w:tabs>
        <w:ind w:hanging="567"/>
        <w:rPr>
          <w:rFonts w:ascii="Aptos" w:cs="Aptos" w:eastAsia="Aptos" w:hAnsi="Aptos"/>
          <w:color w:val="1767ce"/>
        </w:rPr>
      </w:pPr>
      <w:r w:rsidDel="00000000" w:rsidR="00000000" w:rsidRPr="00000000">
        <w:rPr>
          <w:rFonts w:ascii="Aptos" w:cs="Aptos" w:eastAsia="Aptos" w:hAnsi="Aptos"/>
          <w:color w:val="1767ce"/>
          <w:rtl w:val="0"/>
        </w:rPr>
        <w:t xml:space="preserve">NRK 2026 - 539</w:t>
      </w:r>
    </w:p>
    <w:p w:rsidR="00000000" w:rsidDel="00000000" w:rsidP="00000000" w:rsidRDefault="00000000" w:rsidRPr="00000000" w14:paraId="00000003">
      <w:pPr>
        <w:tabs>
          <w:tab w:val="left" w:leader="none" w:pos="142"/>
          <w:tab w:val="left" w:leader="none" w:pos="142"/>
          <w:tab w:val="left" w:leader="none" w:pos="142"/>
        </w:tabs>
        <w:rPr>
          <w:rFonts w:ascii="Aptos" w:cs="Aptos" w:eastAsia="Aptos" w:hAnsi="Aptos"/>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42"/>
          <w:tab w:val="left" w:leader="none" w:pos="142"/>
        </w:tabs>
        <w:ind w:left="432" w:hanging="432"/>
        <w:rPr>
          <w:rFonts w:ascii="Aptos" w:cs="Aptos" w:eastAsia="Aptos" w:hAnsi="Aptos"/>
        </w:rPr>
      </w:pPr>
      <w:r w:rsidDel="00000000" w:rsidR="00000000" w:rsidRPr="00000000">
        <w:rPr>
          <w:rFonts w:ascii="Aptos" w:cs="Aptos" w:eastAsia="Aptos" w:hAnsi="Aptos"/>
          <w:rtl w:val="0"/>
        </w:rPr>
        <w:t xml:space="preserve">Declaration of Commitment</w:t>
      </w:r>
    </w:p>
    <w:p w:rsidR="00000000" w:rsidDel="00000000" w:rsidP="00000000" w:rsidRDefault="00000000" w:rsidRPr="00000000" w14:paraId="00000005">
      <w:pPr>
        <w:tabs>
          <w:tab w:val="left" w:leader="none" w:pos="142"/>
          <w:tab w:val="left" w:leader="none" w:pos="142"/>
          <w:tab w:val="left" w:leader="none" w:pos="142"/>
        </w:tabs>
        <w:rPr>
          <w:rFonts w:ascii="Aptos" w:cs="Aptos" w:eastAsia="Aptos" w:hAnsi="Aptos"/>
          <w:b w:val="1"/>
          <w:bCs w:val="1"/>
          <w:sz w:val="24"/>
          <w:szCs w:val="24"/>
        </w:rPr>
      </w:pPr>
      <w:r w:rsidDel="00000000" w:rsidR="00000000" w:rsidRPr="00000000">
        <w:rPr>
          <w:rFonts w:ascii="Aptos" w:cs="Aptos" w:eastAsia="Aptos" w:hAnsi="Aptos"/>
          <w:b w:val="1"/>
          <w:bCs w:val="1"/>
          <w:sz w:val="24"/>
          <w:szCs w:val="24"/>
          <w:rtl w:val="0"/>
        </w:rPr>
        <w:t xml:space="preserve">Regulation on Public Procurements § 16-10</w:t>
      </w:r>
    </w:p>
    <w:p w:rsidR="00000000" w:rsidDel="00000000" w:rsidP="00000000" w:rsidRDefault="00000000" w:rsidRPr="00000000" w14:paraId="00000006">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07">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If the main Vendor relies on the capacity of other enterprises to meet the established qualification requirements for economic and financial capacity and technical and professional qualifications, a declaration of commitment for qualification must be submitted. This declaration must document that the main Vendor has access to the necessary resources and be signed by the enterprise providing its capacity to the main Vendor.</w:t>
      </w:r>
    </w:p>
    <w:p w:rsidR="00000000" w:rsidDel="00000000" w:rsidP="00000000" w:rsidRDefault="00000000" w:rsidRPr="00000000" w14:paraId="00000008">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09">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If the main Vendor does not rely on the capacity of other enterprises to meet the established qualification requirements for economic and financial capacity and technical and professional qualifications, it must be indica</w:t>
      </w:r>
      <w:r w:rsidDel="00000000" w:rsidR="00000000" w:rsidRPr="00000000">
        <w:rPr>
          <w:rFonts w:ascii="Aptos" w:cs="Aptos" w:eastAsia="Aptos" w:hAnsi="Aptos"/>
          <w:color w:val="000000"/>
          <w:rtl w:val="0"/>
        </w:rPr>
        <w:t xml:space="preserve">ted in 1a Request for application tha</w:t>
      </w:r>
      <w:r w:rsidDel="00000000" w:rsidR="00000000" w:rsidRPr="00000000">
        <w:rPr>
          <w:rFonts w:ascii="Aptos" w:cs="Aptos" w:eastAsia="Aptos" w:hAnsi="Aptos"/>
          <w:rtl w:val="0"/>
        </w:rPr>
        <w:t xml:space="preserve">t the declaration of commitment for qualification is not relevant.</w:t>
      </w:r>
    </w:p>
    <w:p w:rsidR="00000000" w:rsidDel="00000000" w:rsidP="00000000" w:rsidRDefault="00000000" w:rsidRPr="00000000" w14:paraId="0000000A">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0B">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This declaration applies to:</w:t>
      </w:r>
    </w:p>
    <w:tbl>
      <w:tblPr>
        <w:tblStyle w:val="Table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6655"/>
        <w:tblGridChange w:id="0">
          <w:tblGrid>
            <w:gridCol w:w="2405"/>
            <w:gridCol w:w="6655"/>
          </w:tblGrid>
        </w:tblGridChange>
      </w:tblGrid>
      <w:tr>
        <w:trPr>
          <w:cantSplit w:val="0"/>
          <w:tblHeader w:val="0"/>
        </w:trPr>
        <w:tc>
          <w:tcPr/>
          <w:p w:rsidR="00000000" w:rsidDel="00000000" w:rsidP="00000000" w:rsidRDefault="00000000" w:rsidRPr="00000000" w14:paraId="0000000C">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Company</w:t>
            </w:r>
          </w:p>
        </w:tc>
        <w:tc>
          <w:tcPr/>
          <w:p w:rsidR="00000000" w:rsidDel="00000000" w:rsidP="00000000" w:rsidRDefault="00000000" w:rsidRPr="00000000" w14:paraId="0000000D">
            <w:pPr>
              <w:tabs>
                <w:tab w:val="left" w:leader="none" w:pos="142"/>
                <w:tab w:val="left" w:leader="none" w:pos="142"/>
                <w:tab w:val="left" w:leader="none" w:pos="142"/>
              </w:tabs>
              <w:rPr>
                <w:rFonts w:ascii="Aptos" w:cs="Aptos" w:eastAsia="Aptos" w:hAnsi="Aptos"/>
              </w:rPr>
            </w:pPr>
            <w:r w:rsidDel="00000000" w:rsidR="00000000" w:rsidRPr="00000000">
              <w:rPr>
                <w:rtl w:val="0"/>
              </w:rPr>
            </w:r>
          </w:p>
        </w:tc>
      </w:tr>
      <w:tr>
        <w:trPr>
          <w:cantSplit w:val="0"/>
          <w:tblHeader w:val="0"/>
        </w:trPr>
        <w:tc>
          <w:tcPr/>
          <w:p w:rsidR="00000000" w:rsidDel="00000000" w:rsidP="00000000" w:rsidRDefault="00000000" w:rsidRPr="00000000" w14:paraId="0000000E">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Organization Number</w:t>
              <w:tab/>
            </w:r>
          </w:p>
        </w:tc>
        <w:tc>
          <w:tcPr/>
          <w:p w:rsidR="00000000" w:rsidDel="00000000" w:rsidP="00000000" w:rsidRDefault="00000000" w:rsidRPr="00000000" w14:paraId="0000000F">
            <w:pPr>
              <w:tabs>
                <w:tab w:val="left" w:leader="none" w:pos="142"/>
                <w:tab w:val="left" w:leader="none" w:pos="142"/>
                <w:tab w:val="left" w:leader="none" w:pos="142"/>
              </w:tabs>
              <w:rPr>
                <w:rFonts w:ascii="Aptos" w:cs="Aptos" w:eastAsia="Aptos" w:hAnsi="Aptos"/>
              </w:rPr>
            </w:pPr>
            <w:r w:rsidDel="00000000" w:rsidR="00000000" w:rsidRPr="00000000">
              <w:rPr>
                <w:rtl w:val="0"/>
              </w:rPr>
            </w:r>
          </w:p>
        </w:tc>
      </w:tr>
      <w:tr>
        <w:trPr>
          <w:cantSplit w:val="0"/>
          <w:tblHeader w:val="0"/>
        </w:trPr>
        <w:tc>
          <w:tcPr/>
          <w:p w:rsidR="00000000" w:rsidDel="00000000" w:rsidP="00000000" w:rsidRDefault="00000000" w:rsidRPr="00000000" w14:paraId="00000010">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Address</w:t>
            </w:r>
          </w:p>
        </w:tc>
        <w:tc>
          <w:tcPr/>
          <w:p w:rsidR="00000000" w:rsidDel="00000000" w:rsidP="00000000" w:rsidRDefault="00000000" w:rsidRPr="00000000" w14:paraId="00000011">
            <w:pPr>
              <w:tabs>
                <w:tab w:val="left" w:leader="none" w:pos="142"/>
                <w:tab w:val="left" w:leader="none" w:pos="142"/>
                <w:tab w:val="left" w:leader="none" w:pos="142"/>
              </w:tabs>
              <w:rPr>
                <w:rFonts w:ascii="Aptos" w:cs="Aptos" w:eastAsia="Aptos" w:hAnsi="Aptos"/>
              </w:rPr>
            </w:pPr>
            <w:r w:rsidDel="00000000" w:rsidR="00000000" w:rsidRPr="00000000">
              <w:rPr>
                <w:rtl w:val="0"/>
              </w:rPr>
            </w:r>
          </w:p>
        </w:tc>
      </w:tr>
      <w:tr>
        <w:trPr>
          <w:cantSplit w:val="0"/>
          <w:tblHeader w:val="0"/>
        </w:trPr>
        <w:tc>
          <w:tcPr/>
          <w:p w:rsidR="00000000" w:rsidDel="00000000" w:rsidP="00000000" w:rsidRDefault="00000000" w:rsidRPr="00000000" w14:paraId="00000012">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Postal Code, City</w:t>
            </w:r>
          </w:p>
        </w:tc>
        <w:tc>
          <w:tcPr/>
          <w:p w:rsidR="00000000" w:rsidDel="00000000" w:rsidP="00000000" w:rsidRDefault="00000000" w:rsidRPr="00000000" w14:paraId="00000013">
            <w:pPr>
              <w:tabs>
                <w:tab w:val="left" w:leader="none" w:pos="142"/>
                <w:tab w:val="left" w:leader="none" w:pos="142"/>
                <w:tab w:val="left" w:leader="none" w:pos="142"/>
              </w:tabs>
              <w:rPr>
                <w:rFonts w:ascii="Aptos" w:cs="Aptos" w:eastAsia="Aptos" w:hAnsi="Aptos"/>
              </w:rPr>
            </w:pPr>
            <w:r w:rsidDel="00000000" w:rsidR="00000000" w:rsidRPr="00000000">
              <w:rPr>
                <w:rtl w:val="0"/>
              </w:rPr>
            </w:r>
          </w:p>
        </w:tc>
      </w:tr>
      <w:tr>
        <w:trPr>
          <w:cantSplit w:val="0"/>
          <w:tblHeader w:val="0"/>
        </w:trPr>
        <w:tc>
          <w:tcPr/>
          <w:p w:rsidR="00000000" w:rsidDel="00000000" w:rsidP="00000000" w:rsidRDefault="00000000" w:rsidRPr="00000000" w14:paraId="00000014">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Country</w:t>
              <w:tab/>
            </w:r>
          </w:p>
        </w:tc>
        <w:tc>
          <w:tcPr/>
          <w:p w:rsidR="00000000" w:rsidDel="00000000" w:rsidP="00000000" w:rsidRDefault="00000000" w:rsidRPr="00000000" w14:paraId="00000015">
            <w:pPr>
              <w:tabs>
                <w:tab w:val="left" w:leader="none" w:pos="142"/>
                <w:tab w:val="left" w:leader="none" w:pos="142"/>
                <w:tab w:val="left" w:leader="none" w:pos="142"/>
              </w:tabs>
              <w:rPr>
                <w:rFonts w:ascii="Aptos" w:cs="Aptos" w:eastAsia="Aptos" w:hAnsi="Aptos"/>
              </w:rPr>
            </w:pPr>
            <w:r w:rsidDel="00000000" w:rsidR="00000000" w:rsidRPr="00000000">
              <w:rPr>
                <w:rtl w:val="0"/>
              </w:rPr>
            </w:r>
          </w:p>
        </w:tc>
      </w:tr>
    </w:tbl>
    <w:p w:rsidR="00000000" w:rsidDel="00000000" w:rsidP="00000000" w:rsidRDefault="00000000" w:rsidRPr="00000000" w14:paraId="00000016">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17">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&lt;COMPANY&gt; provides its capacity to fulfill the &lt;SPECIFY RELEVANT QUALIFICATION REQUIREMENTS&gt; for &lt;VENDOR&gt; in NRK 2026 - 539.</w:t>
      </w:r>
    </w:p>
    <w:p w:rsidR="00000000" w:rsidDel="00000000" w:rsidP="00000000" w:rsidRDefault="00000000" w:rsidRPr="00000000" w14:paraId="00000018">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19">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It is confirmed that &lt;COMPANY&gt; commits to providing the necessary resources to &lt;MAIN VENDOR&gt; to the extent necessary for &lt;MAIN VENDOR&gt; to meet the &lt;SPECIFY RELEVANT QUALIFICATION REQUIREMENTS&gt;.</w:t>
      </w:r>
    </w:p>
    <w:p w:rsidR="00000000" w:rsidDel="00000000" w:rsidP="00000000" w:rsidRDefault="00000000" w:rsidRPr="00000000" w14:paraId="0000001A">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1B">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1C">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1D">
      <w:pPr>
        <w:tabs>
          <w:tab w:val="left" w:leader="none" w:pos="142"/>
          <w:tab w:val="left" w:leader="none" w:pos="142"/>
          <w:tab w:val="left" w:leader="none" w:pos="142"/>
        </w:tabs>
        <w:rPr>
          <w:rFonts w:ascii="Aptos" w:cs="Aptos" w:eastAsia="Aptos" w:hAnsi="Aptos"/>
        </w:rPr>
      </w:pPr>
      <w:r w:rsidDel="00000000" w:rsidR="00000000" w:rsidRPr="00000000">
        <w:rPr>
          <w:rtl w:val="0"/>
        </w:rPr>
      </w:r>
    </w:p>
    <w:p w:rsidR="00000000" w:rsidDel="00000000" w:rsidP="00000000" w:rsidRDefault="00000000" w:rsidRPr="00000000" w14:paraId="0000001E">
      <w:pPr>
        <w:tabs>
          <w:tab w:val="left" w:leader="none" w:pos="142"/>
          <w:tab w:val="left" w:leader="none" w:pos="142"/>
          <w:tab w:val="left" w:leader="none" w:pos="142"/>
        </w:tabs>
        <w:rPr>
          <w:rFonts w:ascii="Aptos" w:cs="Aptos" w:eastAsia="Aptos" w:hAnsi="Aptos"/>
        </w:rPr>
      </w:pPr>
      <w:r w:rsidDel="00000000" w:rsidR="00000000" w:rsidRPr="00000000">
        <w:rPr>
          <w:rFonts w:ascii="Aptos" w:cs="Aptos" w:eastAsia="Aptos" w:hAnsi="Aptos"/>
          <w:rtl w:val="0"/>
        </w:rPr>
        <w:t xml:space="preserve">Signature</w:t>
        <w:tab/>
        <w:tab/>
        <w:tab/>
        <w:tab/>
        <w:tab/>
        <w:t xml:space="preserve">Place/Date:</w:t>
      </w:r>
    </w:p>
    <w:p w:rsidR="00000000" w:rsidDel="00000000" w:rsidP="00000000" w:rsidRDefault="00000000" w:rsidRPr="00000000" w14:paraId="0000001F">
      <w:pPr>
        <w:tabs>
          <w:tab w:val="left" w:leader="none" w:pos="142"/>
          <w:tab w:val="left" w:leader="none" w:pos="142"/>
          <w:tab w:val="left" w:leader="none" w:pos="142"/>
        </w:tabs>
        <w:rPr>
          <w:rFonts w:ascii="Aptos" w:cs="Aptos" w:eastAsia="Aptos" w:hAnsi="Aptos"/>
        </w:rPr>
      </w:pPr>
      <w:r w:rsidDel="00000000" w:rsidR="00000000" w:rsidRPr="00000000">
        <w:rPr>
          <w:rtl w:val="0"/>
        </w:rPr>
      </w:r>
    </w:p>
    <w:sectPr>
      <w:footerReference r:id="rId9" w:type="default"/>
      <w:pgSz w:h="16838" w:w="11906" w:orient="portrait"/>
      <w:pgMar w:bottom="1701" w:top="1418" w:left="1418" w:right="1418" w:header="720" w:footer="454"/>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NRK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RK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right" w:leader="none" w:pos="10206"/>
      </w:tabs>
      <w:spacing w:after="0" w:before="0" w:line="240" w:lineRule="auto"/>
      <w:ind w:left="-924" w:right="-924" w:firstLine="0"/>
      <w:jc w:val="left"/>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pP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tl w:val="0"/>
      </w:rPr>
      <w:t xml:space="preserve">Declaration of Commitment </w:t>
      <w:tab/>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RK Sans" w:cs="NRK Sans" w:eastAsia="NRK Sans" w:hAnsi="NRK Sans"/>
        <w:color w:val="242021"/>
        <w:sz w:val="21"/>
        <w:szCs w:val="21"/>
        <w:lang w:val="en"/>
      </w:rPr>
    </w:rPrDefault>
    <w:pPrDefault>
      <w:pPr>
        <w:tabs>
          <w:tab w:val="left" w:leader="none" w:pos="142"/>
        </w:tabs>
        <w:spacing w:before="20" w:line="257"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432" w:right="0" w:hanging="432"/>
      <w:jc w:val="left"/>
    </w:pPr>
    <w:rPr>
      <w:rFonts w:ascii="NRK Sans" w:cs="NRK Sans" w:eastAsia="NRK Sans" w:hAnsi="NRK Sans"/>
      <w:b w:val="0"/>
      <w:bCs w:val="0"/>
      <w:i w:val="0"/>
      <w:iCs w:val="0"/>
      <w:smallCaps w:val="0"/>
      <w:strike w:val="0"/>
      <w:color w:val="242021"/>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576" w:right="0" w:hanging="576"/>
      <w:jc w:val="left"/>
    </w:pPr>
    <w:rPr>
      <w:rFonts w:ascii="NRK Sans Medium" w:cs="NRK Sans Medium" w:eastAsia="NRK Sans Medium" w:hAnsi="NRK Sans Medium"/>
      <w:b w:val="0"/>
      <w:bCs w:val="0"/>
      <w:i w:val="0"/>
      <w:iCs w:val="0"/>
      <w:smallCaps w:val="0"/>
      <w:strike w:val="0"/>
      <w:color w:val="242021"/>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320" w:line="240" w:lineRule="auto"/>
      <w:ind w:left="720" w:right="0" w:hanging="72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4">
    <w:name w:val="heading 4"/>
    <w:basedOn w:val="Normal"/>
    <w:next w:val="Normal"/>
    <w:pPr>
      <w:keepNext w:val="1"/>
      <w:keepLines w:val="1"/>
      <w:ind w:left="864" w:hanging="864"/>
    </w:pPr>
    <w:rPr>
      <w:rFonts w:ascii="NRK Sans" w:cs="NRK Sans" w:eastAsia="NRK Sans" w:hAnsi="NRK Sans"/>
      <w:b w:val="1"/>
      <w:bCs w:val="1"/>
      <w:i w:val="1"/>
      <w:iCs w:val="1"/>
    </w:rPr>
  </w:style>
  <w:style w:type="paragraph" w:styleId="Heading5">
    <w:name w:val="heading 5"/>
    <w:basedOn w:val="Normal"/>
    <w:next w:val="Normal"/>
    <w:pPr>
      <w:keepNext w:val="1"/>
      <w:keepLines w:val="1"/>
      <w:ind w:left="1008" w:hanging="1008"/>
    </w:pPr>
    <w:rPr>
      <w:rFonts w:ascii="NRK Sans" w:cs="NRK Sans" w:eastAsia="NRK Sans" w:hAnsi="NRK Sans"/>
      <w:i w:val="1"/>
      <w:iCs w:val="1"/>
    </w:rPr>
  </w:style>
  <w:style w:type="paragraph" w:styleId="Heading6">
    <w:name w:val="heading 6"/>
    <w:basedOn w:val="Normal"/>
    <w:next w:val="Normal"/>
    <w:pPr>
      <w:keepNext w:val="1"/>
      <w:keepLines w:val="1"/>
      <w:spacing w:before="40" w:lineRule="auto"/>
      <w:ind w:left="1152" w:hanging="1152"/>
    </w:pPr>
    <w:rPr>
      <w:rFonts w:ascii="NRK Sans" w:cs="NRK Sans" w:eastAsia="NRK Sans" w:hAnsi="NRK Sans"/>
      <w:color w:val="051a35"/>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567"/>
      <w:jc w:val="left"/>
    </w:pPr>
    <w:rPr>
      <w:rFonts w:ascii="NRK Sans" w:cs="NRK Sans" w:eastAsia="NRK Sans" w:hAnsi="NRK Sans"/>
      <w:b w:val="0"/>
      <w:bCs w:val="0"/>
      <w:i w:val="0"/>
      <w:iCs w:val="0"/>
      <w:smallCaps w:val="0"/>
      <w:strike w:val="0"/>
      <w:color w:val="242021"/>
      <w:sz w:val="50"/>
      <w:szCs w:val="50"/>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6" w:lineRule="auto"/>
      <w:ind w:left="-567" w:right="0" w:firstLine="567"/>
      <w:jc w:val="left"/>
    </w:pPr>
    <w:rPr>
      <w:rFonts w:ascii="NRK Sans" w:cs="NRK Sans" w:eastAsia="NRK Sans" w:hAnsi="NRK Sans"/>
      <w:b w:val="0"/>
      <w:bCs w:val="0"/>
      <w:i w:val="0"/>
      <w:iCs w:val="0"/>
      <w:smallCaps w:val="0"/>
      <w:strike w:val="0"/>
      <w:color w:val="242021"/>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RKSansMedium-regular.ttf"/><Relationship Id="rId2" Type="http://schemas.openxmlformats.org/officeDocument/2006/relationships/font" Target="fonts/NRKSansMedium-bold.ttf"/><Relationship Id="rId3" Type="http://schemas.openxmlformats.org/officeDocument/2006/relationships/font" Target="fonts/NRKSansMedium-italic.ttf"/><Relationship Id="rId4" Type="http://schemas.openxmlformats.org/officeDocument/2006/relationships/font" Target="fonts/NRKSansMedium-boldItalic.ttf"/><Relationship Id="rId5" Type="http://schemas.openxmlformats.org/officeDocument/2006/relationships/font" Target="fonts/NRKSans-regular.ttf"/><Relationship Id="rId6" Type="http://schemas.openxmlformats.org/officeDocument/2006/relationships/font" Target="fonts/NRKSans-bold.ttf"/><Relationship Id="rId7" Type="http://schemas.openxmlformats.org/officeDocument/2006/relationships/font" Target="fonts/NRKSans-italic.ttf"/><Relationship Id="rId8" Type="http://schemas.openxmlformats.org/officeDocument/2006/relationships/font" Target="fonts/N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E6uIaJf6dpewD/WKP0plZ+rlWw==">CgMxLjAyDmguaTF6Z2g5d3RnMzBmOAByITFNXy1EeFFaV1pnS1BKWFktd0lDenpGZVF6cDZsaW95Qw==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ediaServiceImageTags">
    <vt:lpwstr>MediaServiceImageTags</vt:lpwstr>
  </property>
</Properties>
</file>